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alatino;Book Antiqua" w:hAnsi="Palatino;Book Antiqua" w:eastAsia="Palatino;Book Antiqua" w:cs="Palatino;Book Antiqua"/>
          <w:b/>
          <w:b/>
          <w:bCs/>
          <w:u w:val="single"/>
          <w:lang w:eastAsia="it-IT"/>
        </w:rPr>
      </w:pPr>
      <w:r>
        <w:rPr>
          <w:rFonts w:eastAsia="Palatino;Book Antiqua" w:cs="Palatino;Book Antiqua" w:ascii="Palatino;Book Antiqua" w:hAnsi="Palatino;Book Antiqua"/>
          <w:b/>
          <w:bCs/>
          <w:u w:val="single"/>
          <w:lang w:eastAsia="it-IT"/>
        </w:rPr>
        <w:t>Allegato  B) QUESTIONARIO OPERATORI ECONOMICI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PARTE DA COMPILARE A CURA DEGLI OPERATORI ECONOMICI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QUESITI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Risposte / Osservazioni O.E.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1- Possibile suddivisione in lotti secondo l’intensità di utilizzo.</w:t>
            </w:r>
          </w:p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>
                <w:rStyle w:val="Carpredefinitoparagrafo"/>
                <w:sz w:val="20"/>
                <w:szCs w:val="20"/>
              </w:rPr>
              <w:t>(</w:t>
            </w:r>
            <w:r>
              <w:rPr>
                <w:rStyle w:val="Carpredefinitoparagrafo"/>
                <w:i/>
                <w:iCs/>
                <w:sz w:val="20"/>
                <w:szCs w:val="20"/>
              </w:rPr>
              <w:t>Indicare: Tipologia di degenza a cui i testaletto sono destinati, intensiva, media intensità, degenza ordinaria, ecc.,</w:t>
            </w:r>
            <w:r>
              <w:rPr>
                <w:rStyle w:val="Carpredefinitoparagrafo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grafoelenco"/>
              <w:widowControl w:val="false"/>
              <w:spacing w:before="0" w:after="16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7" w:hRule="atLeast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aragrafoelenco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Possibilità di soluzioni modulari, adattabili ai diversi </w:t>
            </w:r>
            <w:r>
              <w:rPr>
                <w:i/>
                <w:iCs/>
                <w:sz w:val="20"/>
                <w:szCs w:val="20"/>
              </w:rPr>
              <w:t xml:space="preserve">layout </w:t>
            </w:r>
            <w:r>
              <w:rPr>
                <w:sz w:val="20"/>
                <w:szCs w:val="20"/>
              </w:rPr>
              <w:t>degli ambienti.</w:t>
            </w:r>
          </w:p>
          <w:p>
            <w:pPr>
              <w:pStyle w:val="Paragrafoelenco"/>
              <w:widowControl w:val="false"/>
              <w:spacing w:before="0" w:after="160"/>
              <w:ind w:left="0" w:right="0" w:hanging="0"/>
              <w:contextualSpacing/>
              <w:jc w:val="both"/>
              <w:rPr/>
            </w:pPr>
            <w:r>
              <w:rPr>
                <w:rStyle w:val="Carpredefinitoparagrafo"/>
                <w:sz w:val="20"/>
                <w:szCs w:val="20"/>
              </w:rPr>
              <w:t>(</w:t>
            </w:r>
            <w:r>
              <w:rPr>
                <w:rStyle w:val="Carpredefinitoparagrafo"/>
                <w:i/>
                <w:iCs/>
                <w:sz w:val="20"/>
                <w:szCs w:val="20"/>
              </w:rPr>
              <w:t>Indicare: Tipo di moduli, dimensioni e disposizioni spaziali, ecc.)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grafoelenco"/>
              <w:widowControl w:val="false"/>
              <w:spacing w:before="0" w:after="16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aragrafoelenco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Tipologia di prese (dati, gas medicali, elettriche), codifica chiara e semplice delle prese, quantitativo massimo configurabile e possibilità di implementazione prese.</w:t>
            </w:r>
          </w:p>
          <w:p>
            <w:pPr>
              <w:pStyle w:val="Paragrafoelenco"/>
              <w:widowControl w:val="false"/>
              <w:spacing w:before="0" w:after="16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N.B.: Per quanto riguarda i gas medicali sono necessarie prese di tipo  AFNOR.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Tipologia di illuminazione e modalità di accensione.</w:t>
            </w:r>
          </w:p>
          <w:p>
            <w:pPr>
              <w:pStyle w:val="Contenutotabella"/>
              <w:widowControl w:val="false"/>
              <w:spacing w:before="0" w:after="160"/>
              <w:jc w:val="both"/>
              <w:rPr/>
            </w:pPr>
            <w:r>
              <w:rPr>
                <w:rStyle w:val="Carpredefinitoparagrafo"/>
                <w:sz w:val="20"/>
                <w:szCs w:val="20"/>
              </w:rPr>
              <w:t>(</w:t>
            </w:r>
            <w:r>
              <w:rPr>
                <w:rStyle w:val="Carpredefinitoparagrafo"/>
                <w:i/>
                <w:iCs/>
                <w:sz w:val="20"/>
                <w:szCs w:val="20"/>
              </w:rPr>
              <w:t>Indicare anche se accensione con interruttore normale o sotto relè</w:t>
            </w:r>
            <w:r>
              <w:rPr>
                <w:rStyle w:val="Carpredefinitoparagrafo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Sistema di chiamata flessibile, eventuale disponibilità di sistema wireless, pulsante di chiamata antistrappo.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Caratteristiche dei materiali costruttivi.</w:t>
            </w:r>
          </w:p>
          <w:p>
            <w:pPr>
              <w:pStyle w:val="Contenutotabella"/>
              <w:widowControl w:val="false"/>
              <w:spacing w:before="0" w:after="160"/>
              <w:jc w:val="both"/>
              <w:rPr/>
            </w:pPr>
            <w:r>
              <w:rPr>
                <w:rStyle w:val="Carpredefinitoparagrafo"/>
                <w:sz w:val="20"/>
                <w:szCs w:val="20"/>
              </w:rPr>
              <w:t>(</w:t>
            </w:r>
            <w:r>
              <w:rPr>
                <w:rStyle w:val="Carpredefinitoparagrafo"/>
                <w:i/>
                <w:iCs/>
                <w:sz w:val="20"/>
                <w:szCs w:val="20"/>
              </w:rPr>
              <w:t>Indicare, in particolare, se superfici lisce, facilmente pulibili e piatte senza rientranze, materiali che non si corrodono con i comuni detergenti</w:t>
            </w:r>
            <w:r>
              <w:rPr>
                <w:rStyle w:val="Carpredefinitoparagrafo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 Modalità di ancoraggio al muro sicuro (dettagliare).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 Quali accessori sono disponibili per l’allestimento della postazione, sono previste barre normalizzate.</w:t>
            </w:r>
          </w:p>
          <w:p>
            <w:pPr>
              <w:pStyle w:val="Contenutotabella"/>
              <w:widowControl w:val="false"/>
              <w:spacing w:before="0" w:after="160"/>
              <w:jc w:val="both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(Es. Bracci o aste di supporto monitor, ecc...)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 Manutenzione generale e sostituzione dei corpi illuminanti semplici.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suppressAutoHyphens w:val="tru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Tipologia di garanzia delle apparecchiature.</w:t>
            </w:r>
          </w:p>
          <w:p>
            <w:pPr>
              <w:pStyle w:val="Contenutotabella"/>
              <w:widowControl w:val="false"/>
              <w:spacing w:before="0" w:after="160"/>
              <w:jc w:val="both"/>
              <w:rPr/>
            </w:pPr>
            <w:r>
              <w:rPr/>
              <w:t>(</w:t>
            </w:r>
            <w:r>
              <w:rPr>
                <w:rStyle w:val="Carpredefinitoparagrafo"/>
                <w:i/>
                <w:iCs/>
              </w:rPr>
              <w:t>Indicare, in particolare, la garanzia delle parti di ricambio per almeno 10 anni</w:t>
            </w:r>
            <w:r>
              <w:rPr/>
              <w:t>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suppressAutoHyphens w:val="tru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 Certificazioni e sistemi di qualità.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suppressAutoHyphens w:val="tru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Paragrafoelenco"/>
        <w:keepNext w:val="false"/>
        <w:keepLines w:val="false"/>
        <w:pageBreakBefore w:val="false"/>
        <w:widowControl/>
        <w:shd w:val="clear" w:fill="auto"/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contextualSpacing/>
        <w:jc w:val="left"/>
        <w:rPr/>
      </w:pPr>
      <w:r>
        <w:rPr>
          <w:rStyle w:val="Carpredefinitoparagrafo"/>
          <w:rFonts w:cs="Arial" w:ascii="Arial" w:hAnsi="Arial"/>
          <w:sz w:val="20"/>
          <w:szCs w:val="21"/>
        </w:rPr>
        <w:t>12. Avete rilievi e/o ulteriori elementi / informazioni / contributi in relazione ai presenti quesiti e che ritenete possano essere utili all’istruttoria di gara?</w:t>
      </w:r>
    </w:p>
    <w:p>
      <w:pPr>
        <w:pStyle w:val="Paragrafoelenco"/>
        <w:numPr>
          <w:ilvl w:val="0"/>
          <w:numId w:val="0"/>
        </w:numPr>
        <w:ind w:left="1440" w:right="0" w:hanging="0"/>
        <w:rPr>
          <w:rStyle w:val="Carpredefinitoparagrafo"/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Titolo1"/>
        <w:tabs>
          <w:tab w:val="left" w:pos="0" w:leader="none"/>
          <w:tab w:val="left" w:pos="708" w:leader="none"/>
        </w:tabs>
        <w:ind w:left="0" w:hanging="0"/>
        <w:rPr/>
      </w:pPr>
      <w:r>
        <w:rPr>
          <w:rStyle w:val="Carpredefinitoparagrafo"/>
          <w:rFonts w:cs="Calibri" w:ascii="Calibri" w:hAnsi="Calibri"/>
          <w:sz w:val="24"/>
        </w:rPr>
        <w:t>Risposta:</w:t>
      </w:r>
    </w:p>
    <w:p>
      <w:pPr>
        <w:pStyle w:val="Paragrafoelenco"/>
        <w:ind w:left="0" w:right="0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grafoelenco"/>
        <w:ind w:left="0" w:right="0" w:hanging="0"/>
        <w:rPr/>
      </w:pPr>
      <w:r>
        <w:rPr/>
      </w:r>
    </w:p>
    <w:p>
      <w:pPr>
        <w:pStyle w:val="Paragrafoelenco"/>
        <w:ind w:left="0" w:right="0" w:hanging="0"/>
        <w:rPr/>
      </w:pPr>
      <w:r>
        <w:rPr/>
      </w:r>
    </w:p>
    <w:p>
      <w:pPr>
        <w:pStyle w:val="Paragrafoelenco"/>
        <w:ind w:left="0" w:right="0" w:hanging="0"/>
        <w:rPr/>
      </w:pPr>
      <w:r>
        <w:rPr/>
      </w:r>
    </w:p>
    <w:p>
      <w:pPr>
        <w:pStyle w:val="Paragrafoelenco"/>
        <w:ind w:left="0" w:right="0" w:hanging="0"/>
        <w:rPr/>
      </w:pPr>
      <w:r>
        <w:rPr/>
      </w:r>
    </w:p>
    <w:p>
      <w:pPr>
        <w:pStyle w:val="Paragrafoelenco"/>
        <w:ind w:left="0" w:right="0" w:hanging="0"/>
        <w:rPr/>
      </w:pPr>
      <w:r>
        <w:rPr/>
      </w:r>
    </w:p>
    <w:p>
      <w:pPr>
        <w:pStyle w:val="Paragrafoelenco"/>
        <w:ind w:left="0" w:right="0" w:hanging="0"/>
        <w:rPr/>
      </w:pPr>
      <w:r>
        <w:rPr/>
      </w:r>
    </w:p>
    <w:p>
      <w:pPr>
        <w:pStyle w:val="Paragrafoelenco"/>
        <w:ind w:left="0" w:right="0" w:hanging="0"/>
        <w:rPr/>
      </w:pPr>
      <w:r>
        <w:rPr/>
      </w:r>
    </w:p>
    <w:p>
      <w:pPr>
        <w:pStyle w:val="Paragrafoelenco"/>
        <w:ind w:left="0" w:right="0" w:hanging="0"/>
        <w:rPr/>
      </w:pPr>
      <w:r>
        <w:rPr/>
      </w:r>
    </w:p>
    <w:p>
      <w:pPr>
        <w:pStyle w:val="Paragrafoelenco"/>
        <w:ind w:left="0" w:right="0" w:hanging="0"/>
        <w:rPr/>
      </w:pPr>
      <w:r>
        <w:rPr/>
      </w:r>
    </w:p>
    <w:p>
      <w:pPr>
        <w:pStyle w:val="Paragrafoelenco"/>
        <w:ind w:left="0" w:right="0" w:hanging="0"/>
        <w:rPr/>
      </w:pPr>
      <w:r>
        <w:rPr/>
      </w:r>
    </w:p>
    <w:p>
      <w:pPr>
        <w:pStyle w:val="Paragrafoelenco"/>
        <w:ind w:left="0" w:right="0" w:hanging="0"/>
        <w:rPr/>
      </w:pPr>
      <w:r>
        <w:rPr/>
      </w:r>
    </w:p>
    <w:p>
      <w:pPr>
        <w:pStyle w:val="Paragrafoelenco"/>
        <w:ind w:left="0" w:right="0" w:hanging="0"/>
        <w:rPr/>
      </w:pPr>
      <w:r>
        <w:rPr/>
      </w:r>
    </w:p>
    <w:tbl>
      <w:tblPr>
        <w:tblW w:w="41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0"/>
      </w:tblGrid>
      <w:tr>
        <w:trPr>
          <w:trHeight w:val="292" w:hRule="atLeast"/>
        </w:trPr>
        <w:tc>
          <w:tcPr>
            <w:tcW w:w="4150" w:type="dxa"/>
            <w:tcBorders/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>
                <w:rStyle w:val="Carpredefinitoparagrafo"/>
                <w:rFonts w:cs="Calibri"/>
                <w:b/>
              </w:rPr>
              <w:t>Firma Legale Rappresentante OE</w:t>
            </w:r>
            <w:r>
              <w:rPr>
                <w:rStyle w:val="Richiamoallanotaapidipagina"/>
                <w:rFonts w:cs="Calibri"/>
                <w:b/>
              </w:rPr>
              <w:footnoteReference w:id="2"/>
            </w:r>
          </w:p>
        </w:tc>
      </w:tr>
      <w:tr>
        <w:trPr>
          <w:trHeight w:val="483" w:hRule="atLeast"/>
        </w:trPr>
        <w:tc>
          <w:tcPr>
            <w:tcW w:w="415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Calibri"/>
                <w:bCs/>
                <w:i/>
                <w:i/>
              </w:rPr>
            </w:pPr>
            <w:r>
              <w:rPr>
                <w:rFonts w:cs="Calibri"/>
                <w:bCs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cs="Calibri"/>
                <w:bCs/>
                <w:i/>
                <w:i/>
              </w:rPr>
            </w:pPr>
            <w:r>
              <w:rPr>
                <w:rFonts w:cs="Calibri"/>
                <w:bCs/>
                <w:i/>
              </w:rPr>
              <w:t>_____________________</w:t>
            </w:r>
          </w:p>
        </w:tc>
      </w:tr>
    </w:tbl>
    <w:p>
      <w:pPr>
        <w:pStyle w:val="Normal"/>
        <w:widowControl/>
        <w:suppressAutoHyphens w:val="true"/>
        <w:spacing w:lineRule="auto" w:line="252" w:before="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">
    <w:altName w:val="Book Antiqua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widowControl w:val="false"/>
        <w:suppressLineNumbers/>
        <w:suppressAutoHyphens w:val="true"/>
        <w:spacing w:before="0" w:after="160"/>
        <w:ind w:left="339" w:right="0" w:hanging="339"/>
        <w:rPr/>
      </w:pPr>
      <w:r>
        <w:rPr>
          <w:rStyle w:val="Caratterinotaapidipagina"/>
        </w:rPr>
        <w:footnoteRef/>
      </w:r>
      <w:r>
        <w:rPr>
          <w:rStyle w:val="Carpredefinitoparagrafo"/>
          <w:rFonts w:cs="Liberation Serif" w:ascii="Liberation Serif" w:hAnsi="Liberation Serif"/>
          <w:lang w:eastAsia="it-IT"/>
        </w:rPr>
        <w:tab/>
        <w:t xml:space="preserve">Firma digitale o firma olografa e documento di identità allegato                                                                                     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52" w:before="0" w:after="160"/>
      <w:jc w:val="left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it-IT" w:eastAsia="en-US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Calibri Light" w:hAnsi="Calibri Light" w:eastAsia="Times New Roman" w:cs="Calibri Light"/>
      <w:b/>
      <w:bCs/>
      <w:kern w:val="2"/>
      <w:sz w:val="32"/>
      <w:szCs w:val="29"/>
    </w:rPr>
  </w:style>
  <w:style w:type="character" w:styleId="Carpredefinitoparagrafo">
    <w:name w:val="Car. predefinito paragrafo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1z2">
    <w:name w:val="WW8Num1z2"/>
    <w:qFormat/>
    <w:rPr>
      <w:rFonts w:ascii="Wingdings" w:hAnsi="Wingdings" w:eastAsia="Wingdings" w:cs="Wingdings"/>
    </w:rPr>
  </w:style>
  <w:style w:type="character" w:styleId="WW8Num1z3">
    <w:name w:val="WW8Num1z3"/>
    <w:qFormat/>
    <w:rPr>
      <w:rFonts w:ascii="Symbol" w:hAnsi="Symbol" w:eastAsia="Symbol" w:cs="Symbol"/>
    </w:rPr>
  </w:style>
  <w:style w:type="character" w:styleId="WW8Num2z0">
    <w:name w:val="WW8Num2z0"/>
    <w:qFormat/>
    <w:rPr>
      <w:rFonts w:ascii="Arial" w:hAnsi="Arial" w:eastAsia="Times New Roman" w:cs="Arial"/>
      <w:kern w:val="0"/>
      <w:sz w:val="20"/>
      <w:szCs w:val="21"/>
      <w:lang w:eastAsia="it-IT" w:bidi="ar-SA"/>
    </w:rPr>
  </w:style>
  <w:style w:type="character" w:styleId="Rimandonotaapidipagina">
    <w:name w:val="Rimando nota a piè di pagina"/>
    <w:qFormat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qFormat/>
    <w:rPr>
      <w:vertAlign w:val="superscript"/>
    </w:rPr>
  </w:style>
  <w:style w:type="character" w:styleId="WWCharLFO2LVL1">
    <w:name w:val="WW_CharLFO2LVL1"/>
    <w:qFormat/>
    <w:rPr>
      <w:rFonts w:ascii="Times New Roman" w:hAnsi="Times New Roman" w:cs="Symbol"/>
    </w:rPr>
  </w:style>
  <w:style w:type="character" w:styleId="WWCharLFO2LVL2">
    <w:name w:val="WW_CharLFO2LVL2"/>
    <w:qFormat/>
    <w:rPr>
      <w:rFonts w:ascii="Times New Roman" w:hAnsi="Times New Roman" w:cs="Courier New"/>
    </w:rPr>
  </w:style>
  <w:style w:type="character" w:styleId="WWCharLFO2LVL3">
    <w:name w:val="WW_CharLFO2LVL3"/>
    <w:qFormat/>
    <w:rPr>
      <w:rFonts w:ascii="Times New Roman" w:hAnsi="Times New Roman" w:cs="Wingdings"/>
    </w:rPr>
  </w:style>
  <w:style w:type="character" w:styleId="WWCharLFO2LVL4">
    <w:name w:val="WW_CharLFO2LVL4"/>
    <w:qFormat/>
    <w:rPr>
      <w:rFonts w:ascii="Times New Roman" w:hAnsi="Times New Roman" w:cs="Symbol"/>
    </w:rPr>
  </w:style>
  <w:style w:type="character" w:styleId="WWCharLFO2LVL5">
    <w:name w:val="WW_CharLFO2LVL5"/>
    <w:qFormat/>
    <w:rPr>
      <w:rFonts w:ascii="Times New Roman" w:hAnsi="Times New Roman" w:cs="Courier New"/>
    </w:rPr>
  </w:style>
  <w:style w:type="character" w:styleId="WWCharLFO2LVL6">
    <w:name w:val="WW_CharLFO2LVL6"/>
    <w:qFormat/>
    <w:rPr>
      <w:rFonts w:ascii="Times New Roman" w:hAnsi="Times New Roman" w:cs="Wingdings"/>
    </w:rPr>
  </w:style>
  <w:style w:type="character" w:styleId="WWCharLFO2LVL7">
    <w:name w:val="WW_CharLFO2LVL7"/>
    <w:qFormat/>
    <w:rPr>
      <w:rFonts w:ascii="Times New Roman" w:hAnsi="Times New Roman" w:cs="Symbol"/>
    </w:rPr>
  </w:style>
  <w:style w:type="character" w:styleId="WWCharLFO2LVL8">
    <w:name w:val="WW_CharLFO2LVL8"/>
    <w:qFormat/>
    <w:rPr>
      <w:rFonts w:ascii="Times New Roman" w:hAnsi="Times New Roman" w:cs="Courier New"/>
    </w:rPr>
  </w:style>
  <w:style w:type="character" w:styleId="WWCharLFO2LVL9">
    <w:name w:val="WW_CharLFO2LVL9"/>
    <w:qFormat/>
    <w:rPr>
      <w:rFonts w:ascii="Times New Roman" w:hAnsi="Times New Roman" w:cs="Wingdings"/>
    </w:rPr>
  </w:style>
  <w:style w:type="character" w:styleId="WWCharLFO4LVL1">
    <w:name w:val="WW_CharLFO4LVL1"/>
    <w:qFormat/>
    <w:rPr>
      <w:rFonts w:ascii="Arial" w:hAnsi="Arial" w:eastAsia="Times New Roman" w:cs="Arial"/>
      <w:kern w:val="0"/>
      <w:sz w:val="20"/>
      <w:szCs w:val="21"/>
      <w:lang w:eastAsia="it-IT" w:bidi="ar-SA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Elenco">
    <w:name w:val="List"/>
    <w:basedOn w:val="Corpodeltesto"/>
    <w:pPr>
      <w:suppressAutoHyphens w:val="true"/>
    </w:pPr>
    <w:rPr>
      <w:rFonts w:cs="Lucida Sans"/>
    </w:rPr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Lucida Sans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it-IT" w:eastAsia="en-US" w:bidi="ar-SA"/>
    </w:rPr>
  </w:style>
  <w:style w:type="paragraph" w:styleId="Paragrafoelenco">
    <w:name w:val="Paragrafo elenco"/>
    <w:basedOn w:val="Normal"/>
    <w:qFormat/>
    <w:pPr>
      <w:tabs>
        <w:tab w:val="clear" w:pos="708"/>
      </w:tabs>
      <w:suppressAutoHyphens w:val="true"/>
      <w:spacing w:lineRule="auto" w:line="240" w:before="0" w:after="0"/>
      <w:ind w:left="720" w:right="0" w:hanging="0"/>
      <w:contextualSpacing/>
    </w:pPr>
    <w:rPr>
      <w:rFonts w:eastAsia="Times New Roman" w:cs="Times New Roman"/>
      <w:sz w:val="24"/>
      <w:szCs w:val="24"/>
    </w:rPr>
  </w:style>
  <w:style w:type="paragraph" w:styleId="Contenutotabella">
    <w:name w:val="Contenuto tabella"/>
    <w:basedOn w:val="Normal"/>
    <w:qFormat/>
    <w:pPr>
      <w:widowControl w:val="false"/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Notaapidipagina">
    <w:name w:val="Footnote Text"/>
    <w:basedOn w:val="Normal"/>
    <w:pPr>
      <w:suppressLineNumbers/>
      <w:tabs>
        <w:tab w:val="clear" w:pos="708"/>
      </w:tabs>
      <w:suppressAutoHyphens w:val="true"/>
      <w:ind w:left="339" w:right="0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LibreOffice/7.0.4.2$Windows_X86_64 LibreOffice_project/dcf040e67528d9187c66b2379df5ea4407429775</Application>
  <AppVersion>15.0000</AppVersion>
  <Pages>2</Pages>
  <Words>261</Words>
  <Characters>2608</Characters>
  <CharactersWithSpaces>2930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2023-02-07T10:15:00Z</dcterms:created>
  <dc:creator>Porchia Barbara Rita</dc:creator>
  <dc:description/>
  <dc:language>it-IT</dc:language>
  <cp:lastModifiedBy/>
  <dcterms:modified xsi:type="dcterms:W3CDTF">2023-02-08T08:24:13Z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